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A66EE7" w14:textId="77777777" w:rsidR="0096455C" w:rsidRDefault="0096455C">
      <w:pPr>
        <w:adjustRightInd w:val="0"/>
        <w:spacing w:line="560" w:lineRule="exact"/>
        <w:rPr>
          <w:rFonts w:ascii="黑体" w:eastAsia="黑体" w:hAnsi="黑体"/>
          <w:sz w:val="32"/>
          <w:szCs w:val="32"/>
        </w:rPr>
      </w:pPr>
    </w:p>
    <w:p w14:paraId="43F9406D" w14:textId="77777777" w:rsidR="0096455C" w:rsidRDefault="0096455C">
      <w:pPr>
        <w:adjustRightInd w:val="0"/>
        <w:snapToGrid w:val="0"/>
        <w:spacing w:line="560" w:lineRule="exact"/>
        <w:jc w:val="center"/>
        <w:rPr>
          <w:rFonts w:ascii="方正小标宋_GBK" w:eastAsia="方正小标宋_GBK" w:hAnsi="仿宋"/>
          <w:spacing w:val="-20"/>
          <w:sz w:val="44"/>
          <w:szCs w:val="44"/>
        </w:rPr>
      </w:pPr>
    </w:p>
    <w:p w14:paraId="154C0BBB" w14:textId="77777777" w:rsidR="00F27048" w:rsidRDefault="00F27048">
      <w:pPr>
        <w:adjustRightInd w:val="0"/>
        <w:snapToGrid w:val="0"/>
        <w:spacing w:line="560" w:lineRule="exact"/>
        <w:jc w:val="center"/>
        <w:rPr>
          <w:rFonts w:ascii="方正小标宋_GBK" w:eastAsia="方正小标宋_GBK" w:hAnsi="仿宋"/>
          <w:spacing w:val="-20"/>
          <w:sz w:val="44"/>
          <w:szCs w:val="44"/>
        </w:rPr>
      </w:pPr>
      <w:bookmarkStart w:id="0" w:name="OLE_LINK1"/>
    </w:p>
    <w:p w14:paraId="6C09B457" w14:textId="05A42BC2" w:rsidR="0096455C" w:rsidRDefault="00EB2D68">
      <w:pPr>
        <w:adjustRightInd w:val="0"/>
        <w:snapToGrid w:val="0"/>
        <w:spacing w:line="560" w:lineRule="exact"/>
        <w:jc w:val="center"/>
        <w:rPr>
          <w:rFonts w:ascii="方正小标宋_GBK" w:eastAsia="方正小标宋_GBK" w:hAnsi="仿宋"/>
          <w:sz w:val="44"/>
          <w:szCs w:val="44"/>
        </w:rPr>
      </w:pPr>
      <w:r>
        <w:rPr>
          <w:rFonts w:ascii="方正小标宋_GBK" w:eastAsia="方正小标宋_GBK" w:hAnsi="仿宋" w:hint="eastAsia"/>
          <w:spacing w:val="-20"/>
          <w:sz w:val="44"/>
          <w:szCs w:val="44"/>
        </w:rPr>
        <w:t>国家级</w:t>
      </w:r>
      <w:r>
        <w:rPr>
          <w:rFonts w:ascii="方正小标宋_GBK" w:eastAsia="方正小标宋_GBK" w:hAnsi="仿宋" w:hint="eastAsia"/>
          <w:sz w:val="44"/>
          <w:szCs w:val="44"/>
        </w:rPr>
        <w:t>优秀海洋图书（期刊）推荐与推广</w:t>
      </w:r>
    </w:p>
    <w:p w14:paraId="4B5865B7" w14:textId="77777777" w:rsidR="0096455C" w:rsidRDefault="00EB2D68">
      <w:pPr>
        <w:adjustRightInd w:val="0"/>
        <w:snapToGrid w:val="0"/>
        <w:spacing w:line="560" w:lineRule="exact"/>
        <w:jc w:val="center"/>
        <w:rPr>
          <w:rFonts w:ascii="方正小标宋_GBK" w:eastAsia="方正小标宋_GBK" w:hAnsi="仿宋"/>
          <w:sz w:val="44"/>
          <w:szCs w:val="44"/>
        </w:rPr>
      </w:pPr>
      <w:r>
        <w:rPr>
          <w:rFonts w:ascii="方正小标宋_GBK" w:eastAsia="方正小标宋_GBK" w:hAnsi="仿宋" w:hint="eastAsia"/>
          <w:sz w:val="44"/>
          <w:szCs w:val="44"/>
        </w:rPr>
        <w:t>活动办法</w:t>
      </w:r>
    </w:p>
    <w:p w14:paraId="1942FDEA" w14:textId="77777777" w:rsidR="0096455C" w:rsidRDefault="0096455C">
      <w:pPr>
        <w:adjustRightInd w:val="0"/>
        <w:snapToGrid w:val="0"/>
        <w:spacing w:line="560" w:lineRule="exact"/>
        <w:jc w:val="center"/>
        <w:rPr>
          <w:rFonts w:ascii="仿宋_GB2312" w:eastAsia="仿宋_GB2312" w:hAnsi="仿宋"/>
          <w:sz w:val="32"/>
          <w:szCs w:val="32"/>
        </w:rPr>
      </w:pPr>
    </w:p>
    <w:p w14:paraId="3A13CB15" w14:textId="459C048D"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国家海洋局、教育部、文化部、国家新闻出版广电总局、国家文物局联合印发的《提升海洋强国软实力</w:t>
      </w:r>
      <w:r w:rsidR="008B3B10">
        <w:rPr>
          <w:rFonts w:ascii="仿宋_GB2312" w:eastAsia="仿宋_GB2312" w:hAnsi="仿宋" w:hint="eastAsia"/>
          <w:sz w:val="32"/>
          <w:szCs w:val="32"/>
        </w:rPr>
        <w:t>——</w:t>
      </w:r>
      <w:r>
        <w:rPr>
          <w:rFonts w:ascii="仿宋_GB2312" w:eastAsia="仿宋_GB2312" w:hAnsi="仿宋" w:hint="eastAsia"/>
          <w:sz w:val="32"/>
          <w:szCs w:val="32"/>
        </w:rPr>
        <w:t>全民海洋意识宣传教育和文化建设“十三五”规划》中明确提出：“加大优秀海洋书籍推广力度，在开展全民阅读活动和国家级优秀图书推广活动中，将海洋书籍作为重点列入，并在重要海洋活动和节庆纪念日之际，组织开展海洋类出版物展示展销活动”。为贯彻落实五部局要求，经海洋主管部门同意，中国太平洋学会决定组织开展国家级优秀海洋图书（期刊）推荐与推广活动。现将相关事宜明确如下：</w:t>
      </w:r>
    </w:p>
    <w:p w14:paraId="2462ACA3" w14:textId="77777777" w:rsidR="0096455C" w:rsidRDefault="00EB2D68" w:rsidP="00F0531F">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一、重要意义</w:t>
      </w:r>
    </w:p>
    <w:p w14:paraId="7885B20B" w14:textId="15811448" w:rsidR="0096455C" w:rsidRDefault="001A1822"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随着出版业高质量发展，</w:t>
      </w:r>
      <w:r w:rsidR="005434EA">
        <w:rPr>
          <w:rFonts w:ascii="仿宋_GB2312" w:eastAsia="仿宋_GB2312" w:hAnsi="仿宋" w:hint="eastAsia"/>
          <w:sz w:val="32"/>
          <w:szCs w:val="32"/>
        </w:rPr>
        <w:t>全球的图书（期刊）发行数量在日益增长，其中海洋类所占的比重</w:t>
      </w:r>
      <w:r>
        <w:rPr>
          <w:rFonts w:ascii="仿宋_GB2312" w:eastAsia="仿宋_GB2312" w:hAnsi="仿宋" w:hint="eastAsia"/>
          <w:sz w:val="32"/>
          <w:szCs w:val="32"/>
        </w:rPr>
        <w:t>越来越大。海洋类图书（期刊）已经成为</w:t>
      </w:r>
      <w:r w:rsidR="00EB2D68">
        <w:rPr>
          <w:rFonts w:ascii="仿宋_GB2312" w:eastAsia="仿宋_GB2312" w:hAnsi="仿宋" w:hint="eastAsia"/>
          <w:sz w:val="32"/>
          <w:szCs w:val="32"/>
        </w:rPr>
        <w:t>全球海洋事业发展极其重要的组成部分。</w:t>
      </w:r>
    </w:p>
    <w:p w14:paraId="3C0C3F1E" w14:textId="79EC54E4"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近年来，在有关部门的推动下，海洋类图书（期刊）在我国中西部的发行量已出现大幅度增长，尤其是海洋意识走进中西部和海洋图书进校园等大</w:t>
      </w:r>
      <w:r w:rsidR="00BA2047">
        <w:rPr>
          <w:rFonts w:ascii="仿宋_GB2312" w:eastAsia="仿宋_GB2312" w:hAnsi="仿宋" w:hint="eastAsia"/>
          <w:sz w:val="32"/>
          <w:szCs w:val="32"/>
        </w:rPr>
        <w:t>型公益活动开展以来，海洋图书（期刊）在全国的普及率也有所提高</w:t>
      </w:r>
      <w:r>
        <w:rPr>
          <w:rFonts w:ascii="仿宋_GB2312" w:eastAsia="仿宋_GB2312" w:hAnsi="仿宋" w:hint="eastAsia"/>
          <w:sz w:val="32"/>
          <w:szCs w:val="32"/>
        </w:rPr>
        <w:t>。</w:t>
      </w:r>
    </w:p>
    <w:p w14:paraId="3CDE23C3" w14:textId="442E6B53"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开展国家级优秀海洋图书（期刊）推荐与推广活动，就</w:t>
      </w:r>
      <w:r>
        <w:rPr>
          <w:rFonts w:ascii="仿宋_GB2312" w:eastAsia="仿宋_GB2312" w:hAnsi="仿宋" w:hint="eastAsia"/>
          <w:sz w:val="32"/>
          <w:szCs w:val="32"/>
        </w:rPr>
        <w:lastRenderedPageBreak/>
        <w:t>是要在浩如烟海的海洋图书（期刊）当中，把</w:t>
      </w:r>
      <w:proofErr w:type="gramStart"/>
      <w:r>
        <w:rPr>
          <w:rFonts w:ascii="仿宋_GB2312" w:eastAsia="仿宋_GB2312" w:hAnsi="仿宋" w:hint="eastAsia"/>
          <w:sz w:val="32"/>
          <w:szCs w:val="32"/>
        </w:rPr>
        <w:t>最</w:t>
      </w:r>
      <w:proofErr w:type="gramEnd"/>
      <w:r>
        <w:rPr>
          <w:rFonts w:ascii="仿宋_GB2312" w:eastAsia="仿宋_GB2312" w:hAnsi="仿宋" w:hint="eastAsia"/>
          <w:sz w:val="32"/>
          <w:szCs w:val="32"/>
        </w:rPr>
        <w:t>精华的部分推荐出来，为广大读者提供一批最好的、最有价</w:t>
      </w:r>
      <w:r w:rsidR="00BA2047">
        <w:rPr>
          <w:rFonts w:ascii="仿宋_GB2312" w:eastAsia="仿宋_GB2312" w:hAnsi="仿宋" w:hint="eastAsia"/>
          <w:sz w:val="32"/>
          <w:szCs w:val="32"/>
        </w:rPr>
        <w:t>值的海洋读物，从而最大限度地提高广大读者读书的效率和</w:t>
      </w:r>
      <w:r>
        <w:rPr>
          <w:rFonts w:ascii="仿宋_GB2312" w:eastAsia="仿宋_GB2312" w:hAnsi="仿宋" w:hint="eastAsia"/>
          <w:sz w:val="32"/>
          <w:szCs w:val="32"/>
        </w:rPr>
        <w:t>优秀海洋图书（期刊）的普及率。</w:t>
      </w:r>
    </w:p>
    <w:p w14:paraId="310EBCB8" w14:textId="77777777" w:rsidR="0096455C" w:rsidRDefault="00EB2D68" w:rsidP="00F0531F">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二、组织机构</w:t>
      </w:r>
    </w:p>
    <w:p w14:paraId="1D6AA042" w14:textId="062F61BC"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根据海洋行政主管部门的批复意见，国家级优秀海洋图书（期刊）的推荐与推广活动由中国太平洋学会主办。组织机构如下：</w:t>
      </w:r>
    </w:p>
    <w:p w14:paraId="1E92CD69" w14:textId="2FB2B1F9"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1.国家级优秀海洋图书（期刊）推荐与推广活动办事机构:中国太平洋学会秘书处</w:t>
      </w:r>
      <w:r>
        <w:rPr>
          <w:rFonts w:ascii="仿宋_GB2312" w:eastAsia="仿宋_GB2312" w:hAnsi="仿宋" w:hint="eastAsia"/>
          <w:sz w:val="32"/>
          <w:szCs w:val="32"/>
        </w:rPr>
        <w:t>（活动办公室）</w:t>
      </w:r>
      <w:r w:rsidR="00BC2DCC">
        <w:rPr>
          <w:rFonts w:ascii="仿宋_GB2312" w:eastAsia="仿宋_GB2312" w:hAnsi="仿宋" w:hint="eastAsia"/>
          <w:sz w:val="32"/>
          <w:szCs w:val="32"/>
        </w:rPr>
        <w:t>。</w:t>
      </w:r>
    </w:p>
    <w:p w14:paraId="029A6CEC" w14:textId="34869811"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2.国家级优秀海洋图书（期刊）</w:t>
      </w:r>
      <w:r>
        <w:rPr>
          <w:rFonts w:ascii="仿宋_GB2312" w:eastAsia="仿宋_GB2312" w:hAnsi="仿宋" w:hint="eastAsia"/>
          <w:sz w:val="32"/>
          <w:szCs w:val="32"/>
        </w:rPr>
        <w:t>推荐与推广活动推广机构</w:t>
      </w:r>
      <w:r>
        <w:rPr>
          <w:rFonts w:ascii="仿宋_GB2312" w:eastAsia="仿宋_GB2312" w:hAnsi="仿宋"/>
          <w:sz w:val="32"/>
          <w:szCs w:val="32"/>
        </w:rPr>
        <w:t>:国家级优秀海洋图书（期刊）推广领导小组。</w:t>
      </w:r>
    </w:p>
    <w:p w14:paraId="79513C46" w14:textId="0737B691"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3.国家级优秀海洋图书（期刊）</w:t>
      </w:r>
      <w:r>
        <w:rPr>
          <w:rFonts w:ascii="仿宋_GB2312" w:eastAsia="仿宋_GB2312" w:hAnsi="仿宋" w:hint="eastAsia"/>
          <w:sz w:val="32"/>
          <w:szCs w:val="32"/>
        </w:rPr>
        <w:t>推荐与推广活动评选机构</w:t>
      </w:r>
      <w:r>
        <w:rPr>
          <w:rFonts w:ascii="仿宋_GB2312" w:eastAsia="仿宋_GB2312" w:hAnsi="仿宋"/>
          <w:sz w:val="32"/>
          <w:szCs w:val="32"/>
        </w:rPr>
        <w:t>:国家级优秀海洋图书（期刊）专家</w:t>
      </w:r>
      <w:r>
        <w:rPr>
          <w:rFonts w:ascii="仿宋_GB2312" w:eastAsia="仿宋_GB2312" w:hAnsi="仿宋" w:hint="eastAsia"/>
          <w:sz w:val="32"/>
          <w:szCs w:val="32"/>
        </w:rPr>
        <w:t>评选</w:t>
      </w:r>
      <w:r>
        <w:rPr>
          <w:rFonts w:ascii="仿宋_GB2312" w:eastAsia="仿宋_GB2312" w:hAnsi="仿宋"/>
          <w:sz w:val="32"/>
          <w:szCs w:val="32"/>
        </w:rPr>
        <w:t>委员会。</w:t>
      </w:r>
    </w:p>
    <w:p w14:paraId="6D84B43D" w14:textId="77777777" w:rsidR="0096455C" w:rsidRDefault="00EB2D68" w:rsidP="00F0531F">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三、推荐范围</w:t>
      </w:r>
    </w:p>
    <w:p w14:paraId="1703758F" w14:textId="2CB7A545"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国家级优秀海洋图书（期刊）推荐与推广活动主要包括以下</w:t>
      </w:r>
      <w:r>
        <w:rPr>
          <w:rFonts w:ascii="仿宋_GB2312" w:eastAsia="仿宋_GB2312" w:hAnsi="仿宋"/>
          <w:sz w:val="32"/>
          <w:szCs w:val="32"/>
        </w:rPr>
        <w:t>5个图书（期刊）类别：</w:t>
      </w:r>
    </w:p>
    <w:p w14:paraId="7AC1A9EA" w14:textId="1C4C04E9"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海洋科技类别：</w:t>
      </w:r>
      <w:r w:rsidR="00BC2DCC">
        <w:rPr>
          <w:rFonts w:ascii="仿宋_GB2312" w:eastAsia="仿宋_GB2312" w:hAnsi="仿宋" w:hint="eastAsia"/>
          <w:sz w:val="32"/>
          <w:szCs w:val="32"/>
        </w:rPr>
        <w:t>涉海科技研究成果类图书；</w:t>
      </w:r>
    </w:p>
    <w:p w14:paraId="72A07456" w14:textId="2B652501"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海洋科普类别：推广普及海洋知识类图书，包括海洋</w:t>
      </w:r>
      <w:r>
        <w:rPr>
          <w:rFonts w:ascii="仿宋_GB2312" w:eastAsia="仿宋_GB2312" w:hAnsi="仿宋"/>
          <w:sz w:val="32"/>
          <w:szCs w:val="32"/>
        </w:rPr>
        <w:t>生物、海洋地理与环境、海洋气候与环境等</w:t>
      </w:r>
      <w:r>
        <w:rPr>
          <w:rFonts w:ascii="仿宋_GB2312" w:eastAsia="仿宋_GB2312" w:hAnsi="仿宋" w:hint="eastAsia"/>
          <w:sz w:val="32"/>
          <w:szCs w:val="32"/>
        </w:rPr>
        <w:t>内容</w:t>
      </w:r>
      <w:r w:rsidR="00BC2DCC">
        <w:rPr>
          <w:rFonts w:ascii="仿宋_GB2312" w:eastAsia="仿宋_GB2312" w:hAnsi="仿宋" w:hint="eastAsia"/>
          <w:sz w:val="32"/>
          <w:szCs w:val="32"/>
        </w:rPr>
        <w:t>；</w:t>
      </w:r>
    </w:p>
    <w:p w14:paraId="109BEAAD" w14:textId="62496057"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海洋经济类别：</w:t>
      </w:r>
      <w:r w:rsidR="00BC2DCC">
        <w:rPr>
          <w:rFonts w:ascii="仿宋_GB2312" w:eastAsia="仿宋_GB2312" w:hAnsi="仿宋" w:hint="eastAsia"/>
          <w:sz w:val="32"/>
          <w:szCs w:val="32"/>
        </w:rPr>
        <w:t>渔业、交通、运输、矿产、旅游、能源、医药、生态、工业</w:t>
      </w:r>
      <w:r w:rsidR="00BC2DCC">
        <w:rPr>
          <w:rFonts w:ascii="仿宋_GB2312" w:eastAsia="仿宋_GB2312" w:hAnsi="仿宋"/>
          <w:sz w:val="32"/>
          <w:szCs w:val="32"/>
        </w:rPr>
        <w:t>、</w:t>
      </w:r>
      <w:r w:rsidR="00BC2DCC">
        <w:rPr>
          <w:rFonts w:ascii="仿宋_GB2312" w:eastAsia="仿宋_GB2312" w:hAnsi="仿宋" w:hint="eastAsia"/>
          <w:sz w:val="32"/>
          <w:szCs w:val="32"/>
        </w:rPr>
        <w:t>农业等；</w:t>
      </w:r>
    </w:p>
    <w:p w14:paraId="4886A3D2" w14:textId="3401E6A9"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4.</w:t>
      </w:r>
      <w:proofErr w:type="gramStart"/>
      <w:r>
        <w:rPr>
          <w:rFonts w:ascii="仿宋_GB2312" w:eastAsia="仿宋_GB2312" w:hAnsi="仿宋" w:hint="eastAsia"/>
          <w:sz w:val="32"/>
          <w:szCs w:val="32"/>
        </w:rPr>
        <w:t>海洋政法类别</w:t>
      </w:r>
      <w:proofErr w:type="gramEnd"/>
      <w:r>
        <w:rPr>
          <w:rFonts w:ascii="仿宋_GB2312" w:eastAsia="仿宋_GB2312" w:hAnsi="仿宋" w:hint="eastAsia"/>
          <w:sz w:val="32"/>
          <w:szCs w:val="32"/>
        </w:rPr>
        <w:t>：</w:t>
      </w:r>
      <w:r w:rsidR="00BC2DCC">
        <w:rPr>
          <w:rFonts w:ascii="仿宋_GB2312" w:eastAsia="仿宋_GB2312" w:hAnsi="仿宋" w:hint="eastAsia"/>
          <w:sz w:val="32"/>
          <w:szCs w:val="32"/>
        </w:rPr>
        <w:t>政治、军事、外交、法律、国际政治、国际军事、国际海洋法等；</w:t>
      </w:r>
    </w:p>
    <w:p w14:paraId="2FCB130A" w14:textId="77777777" w:rsidR="0046552D"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lastRenderedPageBreak/>
        <w:t>5.</w:t>
      </w:r>
      <w:r w:rsidR="0046552D">
        <w:rPr>
          <w:rFonts w:ascii="仿宋_GB2312" w:eastAsia="仿宋_GB2312" w:hAnsi="仿宋" w:hint="eastAsia"/>
          <w:sz w:val="32"/>
          <w:szCs w:val="32"/>
        </w:rPr>
        <w:t>海洋其他</w:t>
      </w:r>
      <w:r>
        <w:rPr>
          <w:rFonts w:ascii="仿宋_GB2312" w:eastAsia="仿宋_GB2312" w:hAnsi="仿宋" w:hint="eastAsia"/>
          <w:sz w:val="32"/>
          <w:szCs w:val="32"/>
        </w:rPr>
        <w:t>类别：推荐上述类别</w:t>
      </w:r>
      <w:r>
        <w:rPr>
          <w:rFonts w:ascii="仿宋_GB2312" w:eastAsia="仿宋_GB2312" w:hAnsi="仿宋"/>
          <w:sz w:val="32"/>
          <w:szCs w:val="32"/>
        </w:rPr>
        <w:t>之外的</w:t>
      </w:r>
      <w:r>
        <w:rPr>
          <w:rFonts w:ascii="仿宋_GB2312" w:eastAsia="仿宋_GB2312" w:hAnsi="仿宋" w:hint="eastAsia"/>
          <w:sz w:val="32"/>
          <w:szCs w:val="32"/>
        </w:rPr>
        <w:t>其他</w:t>
      </w:r>
      <w:r>
        <w:rPr>
          <w:rFonts w:ascii="仿宋_GB2312" w:eastAsia="仿宋_GB2312" w:hAnsi="仿宋"/>
          <w:sz w:val="32"/>
          <w:szCs w:val="32"/>
        </w:rPr>
        <w:t>涉海类图书</w:t>
      </w:r>
      <w:r>
        <w:rPr>
          <w:rFonts w:ascii="仿宋_GB2312" w:eastAsia="仿宋_GB2312" w:hAnsi="仿宋" w:hint="eastAsia"/>
          <w:sz w:val="32"/>
          <w:szCs w:val="32"/>
        </w:rPr>
        <w:t>（期刊）</w:t>
      </w:r>
      <w:r>
        <w:rPr>
          <w:rFonts w:ascii="仿宋_GB2312" w:eastAsia="仿宋_GB2312" w:hAnsi="仿宋"/>
          <w:sz w:val="32"/>
          <w:szCs w:val="32"/>
        </w:rPr>
        <w:t>可以</w:t>
      </w:r>
      <w:r>
        <w:rPr>
          <w:rFonts w:ascii="仿宋_GB2312" w:eastAsia="仿宋_GB2312" w:hAnsi="仿宋" w:hint="eastAsia"/>
          <w:sz w:val="32"/>
          <w:szCs w:val="32"/>
        </w:rPr>
        <w:t>选择</w:t>
      </w:r>
      <w:r w:rsidR="0046552D">
        <w:rPr>
          <w:rFonts w:ascii="仿宋_GB2312" w:eastAsia="仿宋_GB2312" w:hAnsi="仿宋" w:hint="eastAsia"/>
          <w:sz w:val="32"/>
          <w:szCs w:val="32"/>
        </w:rPr>
        <w:t>此</w:t>
      </w:r>
      <w:r>
        <w:rPr>
          <w:rFonts w:ascii="仿宋_GB2312" w:eastAsia="仿宋_GB2312" w:hAnsi="仿宋"/>
          <w:sz w:val="32"/>
          <w:szCs w:val="32"/>
        </w:rPr>
        <w:t>类别</w:t>
      </w:r>
      <w:r w:rsidR="0046552D">
        <w:rPr>
          <w:rFonts w:ascii="仿宋_GB2312" w:eastAsia="仿宋_GB2312" w:hAnsi="仿宋" w:hint="eastAsia"/>
          <w:sz w:val="32"/>
          <w:szCs w:val="32"/>
        </w:rPr>
        <w:t>。</w:t>
      </w:r>
    </w:p>
    <w:p w14:paraId="05CE8CDC" w14:textId="2D2D1FDC"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以上类别均包含著作、选编、翻译、编译</w:t>
      </w:r>
      <w:r w:rsidR="0046552D">
        <w:rPr>
          <w:rFonts w:ascii="仿宋_GB2312" w:eastAsia="仿宋_GB2312" w:hAnsi="仿宋" w:hint="eastAsia"/>
          <w:sz w:val="32"/>
          <w:szCs w:val="32"/>
        </w:rPr>
        <w:t>等</w:t>
      </w:r>
      <w:r>
        <w:rPr>
          <w:rFonts w:ascii="仿宋_GB2312" w:eastAsia="仿宋_GB2312" w:hAnsi="仿宋" w:hint="eastAsia"/>
          <w:sz w:val="32"/>
          <w:szCs w:val="32"/>
        </w:rPr>
        <w:t>。</w:t>
      </w:r>
    </w:p>
    <w:p w14:paraId="5FFE835A" w14:textId="77777777"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黑体" w:eastAsia="黑体" w:hAnsi="黑体" w:hint="eastAsia"/>
          <w:sz w:val="32"/>
          <w:szCs w:val="32"/>
        </w:rPr>
        <w:t>四</w:t>
      </w:r>
      <w:r>
        <w:rPr>
          <w:rFonts w:ascii="黑体" w:eastAsia="黑体" w:hAnsi="黑体"/>
          <w:sz w:val="32"/>
          <w:szCs w:val="32"/>
        </w:rPr>
        <w:t>、</w:t>
      </w:r>
      <w:r>
        <w:rPr>
          <w:rFonts w:ascii="黑体" w:eastAsia="黑体" w:hAnsi="黑体" w:hint="eastAsia"/>
          <w:sz w:val="32"/>
          <w:szCs w:val="32"/>
        </w:rPr>
        <w:t>推荐</w:t>
      </w:r>
      <w:r>
        <w:rPr>
          <w:rFonts w:ascii="黑体" w:eastAsia="黑体" w:hAnsi="黑体"/>
          <w:sz w:val="32"/>
          <w:szCs w:val="32"/>
        </w:rPr>
        <w:t>条件</w:t>
      </w:r>
    </w:p>
    <w:p w14:paraId="4201ECB6" w14:textId="6606BEB4" w:rsidR="0096455C" w:rsidRDefault="005C58AA" w:rsidP="00F0531F">
      <w:pPr>
        <w:adjustRightInd w:val="0"/>
        <w:snapToGrid w:val="0"/>
        <w:spacing w:line="560" w:lineRule="exact"/>
        <w:ind w:firstLineChars="200" w:firstLine="640"/>
        <w:rPr>
          <w:rFonts w:ascii="黑体" w:eastAsia="黑体" w:hAnsi="黑体"/>
          <w:sz w:val="32"/>
          <w:szCs w:val="32"/>
        </w:rPr>
      </w:pPr>
      <w:r>
        <w:rPr>
          <w:rFonts w:ascii="仿宋_GB2312" w:eastAsia="仿宋_GB2312" w:hAnsi="仿宋" w:hint="eastAsia"/>
          <w:sz w:val="32"/>
          <w:szCs w:val="32"/>
        </w:rPr>
        <w:t>各出版单位</w:t>
      </w:r>
      <w:r w:rsidR="00EB2D68">
        <w:rPr>
          <w:rFonts w:ascii="仿宋_GB2312" w:eastAsia="仿宋_GB2312" w:hAnsi="仿宋" w:hint="eastAsia"/>
          <w:sz w:val="32"/>
          <w:szCs w:val="32"/>
        </w:rPr>
        <w:t>推荐</w:t>
      </w:r>
      <w:r>
        <w:rPr>
          <w:rFonts w:ascii="仿宋_GB2312" w:eastAsia="仿宋_GB2312" w:hAnsi="仿宋" w:hint="eastAsia"/>
          <w:sz w:val="32"/>
          <w:szCs w:val="32"/>
        </w:rPr>
        <w:t>的国家级优秀海洋图书（期刊），</w:t>
      </w:r>
      <w:r w:rsidR="00EB2D68">
        <w:rPr>
          <w:rFonts w:ascii="仿宋_GB2312" w:eastAsia="仿宋_GB2312" w:hAnsi="仿宋" w:hint="eastAsia"/>
          <w:sz w:val="32"/>
          <w:szCs w:val="32"/>
        </w:rPr>
        <w:t>为上一年度1月1日至12月31日出版的图书或期刊（以图书版权页记录为准）。</w:t>
      </w:r>
      <w:r w:rsidR="00A74ED9">
        <w:rPr>
          <w:rFonts w:ascii="仿宋_GB2312" w:eastAsia="仿宋_GB2312" w:hAnsi="仿宋" w:hint="eastAsia"/>
          <w:sz w:val="32"/>
          <w:szCs w:val="32"/>
        </w:rPr>
        <w:t>期刊类别推荐范围以期刊前一年度全部出版期数为推荐对象。</w:t>
      </w:r>
      <w:r w:rsidR="00EB2D68">
        <w:rPr>
          <w:rFonts w:ascii="仿宋_GB2312" w:eastAsia="仿宋_GB2312" w:hAnsi="仿宋" w:hint="eastAsia"/>
          <w:sz w:val="32"/>
          <w:szCs w:val="32"/>
        </w:rPr>
        <w:t>报送的图书（期刊）应符合下列条件：</w:t>
      </w:r>
    </w:p>
    <w:p w14:paraId="5EE2D3DD" w14:textId="5548F1C7"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sidR="005C58AA">
        <w:rPr>
          <w:rFonts w:ascii="仿宋_GB2312" w:eastAsia="仿宋_GB2312" w:hAnsi="仿宋" w:hint="eastAsia"/>
          <w:sz w:val="32"/>
          <w:szCs w:val="32"/>
        </w:rPr>
        <w:t>海洋科技</w:t>
      </w:r>
      <w:r>
        <w:rPr>
          <w:rFonts w:ascii="仿宋_GB2312" w:eastAsia="仿宋_GB2312" w:hAnsi="仿宋" w:hint="eastAsia"/>
          <w:sz w:val="32"/>
          <w:szCs w:val="32"/>
        </w:rPr>
        <w:t>类别图书，内容应具有高度的专业性和原创性，研究成果一般应不低于国内先进水平。</w:t>
      </w:r>
    </w:p>
    <w:p w14:paraId="3EE6A5A5" w14:textId="6A7053F4"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sidR="005C58AA">
        <w:rPr>
          <w:rFonts w:ascii="仿宋_GB2312" w:eastAsia="仿宋_GB2312" w:hAnsi="仿宋" w:hint="eastAsia"/>
          <w:sz w:val="32"/>
          <w:szCs w:val="32"/>
        </w:rPr>
        <w:t>海洋</w:t>
      </w:r>
      <w:r>
        <w:rPr>
          <w:rFonts w:ascii="仿宋_GB2312" w:eastAsia="仿宋_GB2312" w:hAnsi="仿宋" w:hint="eastAsia"/>
          <w:sz w:val="32"/>
          <w:szCs w:val="32"/>
        </w:rPr>
        <w:t>科普类别图书，在内容上应具有较高的科普价值和面向比较广泛的科普对象。</w:t>
      </w:r>
    </w:p>
    <w:p w14:paraId="316D750C" w14:textId="7251B0B9"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3.</w:t>
      </w:r>
      <w:r w:rsidR="005C58AA">
        <w:rPr>
          <w:rFonts w:ascii="仿宋_GB2312" w:eastAsia="仿宋_GB2312" w:hAnsi="仿宋" w:hint="eastAsia"/>
          <w:sz w:val="32"/>
          <w:szCs w:val="32"/>
        </w:rPr>
        <w:t>海洋</w:t>
      </w:r>
      <w:r>
        <w:rPr>
          <w:rFonts w:ascii="仿宋_GB2312" w:eastAsia="仿宋_GB2312" w:hAnsi="仿宋" w:hint="eastAsia"/>
          <w:sz w:val="32"/>
          <w:szCs w:val="32"/>
        </w:rPr>
        <w:t>经济类别图书，各行业经济类别图书推荐的重点是研究解决行业发展的重点难点问题的图书，内容要有所创新。</w:t>
      </w:r>
    </w:p>
    <w:p w14:paraId="4F30197C" w14:textId="42F5976D"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4</w:t>
      </w:r>
      <w:r>
        <w:rPr>
          <w:rFonts w:ascii="仿宋_GB2312" w:eastAsia="仿宋_GB2312" w:hAnsi="仿宋" w:hint="eastAsia"/>
          <w:sz w:val="32"/>
          <w:szCs w:val="32"/>
        </w:rPr>
        <w:t>.</w:t>
      </w:r>
      <w:proofErr w:type="gramStart"/>
      <w:r w:rsidR="005C58AA">
        <w:rPr>
          <w:rFonts w:ascii="仿宋_GB2312" w:eastAsia="仿宋_GB2312" w:hAnsi="仿宋" w:hint="eastAsia"/>
          <w:sz w:val="32"/>
          <w:szCs w:val="32"/>
        </w:rPr>
        <w:t>海洋</w:t>
      </w:r>
      <w:r>
        <w:rPr>
          <w:rFonts w:ascii="仿宋_GB2312" w:eastAsia="仿宋_GB2312" w:hAnsi="仿宋" w:hint="eastAsia"/>
          <w:sz w:val="32"/>
          <w:szCs w:val="32"/>
        </w:rPr>
        <w:t>政法类别</w:t>
      </w:r>
      <w:proofErr w:type="gramEnd"/>
      <w:r>
        <w:rPr>
          <w:rFonts w:ascii="仿宋_GB2312" w:eastAsia="仿宋_GB2312" w:hAnsi="仿宋" w:hint="eastAsia"/>
          <w:sz w:val="32"/>
          <w:szCs w:val="32"/>
        </w:rPr>
        <w:t>图书，所有推荐图书都要坚持正确的政治方向，学术上有创见。</w:t>
      </w:r>
    </w:p>
    <w:p w14:paraId="31A8FEEC" w14:textId="47F1F208" w:rsidR="00A74ED9" w:rsidRDefault="00EB2D68" w:rsidP="00F0531F">
      <w:pPr>
        <w:spacing w:line="560" w:lineRule="exact"/>
        <w:ind w:firstLineChars="200" w:firstLine="640"/>
        <w:rPr>
          <w:rFonts w:ascii="仿宋_GB2312" w:eastAsia="仿宋_GB2312" w:hAnsi="仿宋"/>
          <w:sz w:val="32"/>
          <w:szCs w:val="32"/>
        </w:rPr>
      </w:pPr>
      <w:r>
        <w:rPr>
          <w:rFonts w:ascii="仿宋_GB2312" w:eastAsia="仿宋_GB2312" w:hAnsi="仿宋"/>
          <w:sz w:val="32"/>
          <w:szCs w:val="32"/>
        </w:rPr>
        <w:t>5.</w:t>
      </w:r>
      <w:r w:rsidR="005C58AA">
        <w:rPr>
          <w:rFonts w:ascii="仿宋_GB2312" w:eastAsia="仿宋_GB2312" w:hAnsi="仿宋" w:hint="eastAsia"/>
          <w:sz w:val="32"/>
          <w:szCs w:val="32"/>
        </w:rPr>
        <w:t>海洋其他</w:t>
      </w:r>
      <w:r>
        <w:rPr>
          <w:rFonts w:ascii="仿宋_GB2312" w:eastAsia="仿宋_GB2312" w:hAnsi="仿宋" w:hint="eastAsia"/>
          <w:sz w:val="32"/>
          <w:szCs w:val="32"/>
        </w:rPr>
        <w:t>类别，</w:t>
      </w:r>
      <w:r w:rsidR="00A74ED9">
        <w:rPr>
          <w:rFonts w:ascii="仿宋_GB2312" w:eastAsia="仿宋_GB2312" w:hAnsi="仿宋" w:hint="eastAsia"/>
          <w:sz w:val="32"/>
          <w:szCs w:val="32"/>
        </w:rPr>
        <w:t>要能达到</w:t>
      </w:r>
      <w:r w:rsidR="00A74ED9">
        <w:rPr>
          <w:rFonts w:ascii="仿宋_GB2312" w:eastAsia="仿宋_GB2312" w:hAnsi="仿宋"/>
          <w:sz w:val="32"/>
          <w:szCs w:val="32"/>
        </w:rPr>
        <w:t>其所属范畴领域内的</w:t>
      </w:r>
      <w:r w:rsidR="00A74ED9">
        <w:rPr>
          <w:rFonts w:ascii="仿宋_GB2312" w:eastAsia="仿宋_GB2312" w:hAnsi="仿宋" w:hint="eastAsia"/>
          <w:sz w:val="32"/>
          <w:szCs w:val="32"/>
        </w:rPr>
        <w:t>领先</w:t>
      </w:r>
      <w:r w:rsidR="00A74ED9">
        <w:rPr>
          <w:rFonts w:ascii="仿宋_GB2312" w:eastAsia="仿宋_GB2312" w:hAnsi="仿宋"/>
          <w:sz w:val="32"/>
          <w:szCs w:val="32"/>
        </w:rPr>
        <w:t>水平</w:t>
      </w:r>
      <w:r w:rsidR="00A74ED9">
        <w:rPr>
          <w:rFonts w:ascii="仿宋_GB2312" w:eastAsia="仿宋_GB2312" w:hAnsi="仿宋" w:hint="eastAsia"/>
          <w:sz w:val="32"/>
          <w:szCs w:val="32"/>
        </w:rPr>
        <w:t>。</w:t>
      </w:r>
    </w:p>
    <w:p w14:paraId="188DDD26" w14:textId="2B0844DB" w:rsidR="005C58AA" w:rsidRPr="005C58AA" w:rsidRDefault="00A74ED9" w:rsidP="00F0531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6.期刊</w:t>
      </w:r>
      <w:r>
        <w:rPr>
          <w:rFonts w:ascii="仿宋_GB2312" w:eastAsia="仿宋_GB2312" w:hAnsi="仿宋"/>
          <w:sz w:val="32"/>
          <w:szCs w:val="32"/>
        </w:rPr>
        <w:t>类</w:t>
      </w:r>
      <w:r w:rsidR="005C58AA" w:rsidRPr="005C58AA">
        <w:rPr>
          <w:rFonts w:ascii="仿宋_GB2312" w:eastAsia="仿宋_GB2312" w:hAnsi="仿宋" w:hint="eastAsia"/>
          <w:sz w:val="32"/>
          <w:szCs w:val="32"/>
        </w:rPr>
        <w:t>一般应具有发行范围和社会影响力较大，各种评价指数较高的特点。</w:t>
      </w:r>
    </w:p>
    <w:p w14:paraId="794B48EC" w14:textId="0BABA8B5" w:rsidR="0096455C" w:rsidRDefault="00A74ED9"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7.</w:t>
      </w:r>
      <w:r w:rsidR="00EB2D68">
        <w:rPr>
          <w:rFonts w:ascii="仿宋_GB2312" w:eastAsia="仿宋_GB2312" w:hAnsi="仿宋" w:hint="eastAsia"/>
          <w:sz w:val="32"/>
          <w:szCs w:val="32"/>
        </w:rPr>
        <w:t>各出版单位报送的图书（期刊），在编校质量上应达到合格的标准，在装帧设计</w:t>
      </w:r>
      <w:r>
        <w:rPr>
          <w:rFonts w:ascii="仿宋_GB2312" w:eastAsia="仿宋_GB2312" w:hAnsi="仿宋" w:hint="eastAsia"/>
          <w:sz w:val="32"/>
          <w:szCs w:val="32"/>
        </w:rPr>
        <w:t>上</w:t>
      </w:r>
      <w:r w:rsidR="00EB2D68">
        <w:rPr>
          <w:rFonts w:ascii="仿宋_GB2312" w:eastAsia="仿宋_GB2312" w:hAnsi="仿宋" w:hint="eastAsia"/>
          <w:sz w:val="32"/>
          <w:szCs w:val="32"/>
        </w:rPr>
        <w:t>要有突出特色，并做到著作权清晰。</w:t>
      </w:r>
    </w:p>
    <w:p w14:paraId="5839827E" w14:textId="77777777" w:rsidR="0096455C" w:rsidRDefault="00EB2D68" w:rsidP="00F0531F">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sz w:val="32"/>
          <w:szCs w:val="32"/>
        </w:rPr>
        <w:t>、</w:t>
      </w:r>
      <w:r>
        <w:rPr>
          <w:rFonts w:ascii="黑体" w:eastAsia="黑体" w:hAnsi="黑体" w:hint="eastAsia"/>
          <w:sz w:val="32"/>
          <w:szCs w:val="32"/>
        </w:rPr>
        <w:t>推荐程序</w:t>
      </w:r>
    </w:p>
    <w:p w14:paraId="314FF6D0" w14:textId="74F8E4C5"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国家级优秀海洋图书（期刊）推荐与推广活动每年举办一次。凡经出版行业主管部门批准成立的出版单位，均可报送本单位上一年度出版发行的海洋领域相关图书和期刊。</w:t>
      </w:r>
    </w:p>
    <w:p w14:paraId="63BC57A3" w14:textId="03C63351" w:rsidR="0096455C" w:rsidRDefault="00AE0827"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国家级优秀海洋图书（期刊）推荐与推广活动参选报送到</w:t>
      </w:r>
      <w:r w:rsidR="00EB2D68">
        <w:rPr>
          <w:rFonts w:ascii="仿宋_GB2312" w:eastAsia="仿宋_GB2312" w:hAnsi="仿宋" w:hint="eastAsia"/>
          <w:sz w:val="32"/>
          <w:szCs w:val="32"/>
        </w:rPr>
        <w:t>中国太平洋学会秘书处（活动</w:t>
      </w:r>
      <w:r w:rsidR="00EB2D68">
        <w:rPr>
          <w:rFonts w:ascii="仿宋_GB2312" w:eastAsia="仿宋_GB2312" w:hAnsi="仿宋"/>
          <w:sz w:val="32"/>
          <w:szCs w:val="32"/>
        </w:rPr>
        <w:t>办公室</w:t>
      </w:r>
      <w:r w:rsidR="00EB2D68">
        <w:rPr>
          <w:rFonts w:ascii="仿宋_GB2312" w:eastAsia="仿宋_GB2312" w:hAnsi="仿宋" w:hint="eastAsia"/>
          <w:sz w:val="32"/>
          <w:szCs w:val="32"/>
        </w:rPr>
        <w:t>）。经受理和初审通过后，转送国家级优秀海洋图书（期刊）推荐与推广活动专家评选委员会开展评选工作。评选通过后的，即可成为向社会广大读者推荐与推广的国家级优秀海洋图书（期刊）。</w:t>
      </w:r>
    </w:p>
    <w:p w14:paraId="45CBB2E9" w14:textId="77777777"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国家级优秀海洋图书（期刊）推荐与推广活动为大型</w:t>
      </w:r>
      <w:proofErr w:type="gramStart"/>
      <w:r>
        <w:rPr>
          <w:rFonts w:ascii="仿宋_GB2312" w:eastAsia="仿宋_GB2312" w:hAnsi="仿宋" w:hint="eastAsia"/>
          <w:sz w:val="32"/>
          <w:szCs w:val="32"/>
        </w:rPr>
        <w:t>海洋公益</w:t>
      </w:r>
      <w:proofErr w:type="gramEnd"/>
      <w:r>
        <w:rPr>
          <w:rFonts w:ascii="仿宋_GB2312" w:eastAsia="仿宋_GB2312" w:hAnsi="仿宋" w:hint="eastAsia"/>
          <w:sz w:val="32"/>
          <w:szCs w:val="32"/>
        </w:rPr>
        <w:t>活动，不收取任何费用。</w:t>
      </w:r>
    </w:p>
    <w:p w14:paraId="329B74C7" w14:textId="65AB5AC1" w:rsidR="0096455C" w:rsidRDefault="00EB2D68" w:rsidP="00F0531F">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 xml:space="preserve">六、推荐方式 </w:t>
      </w:r>
    </w:p>
    <w:p w14:paraId="10DBD1DC" w14:textId="288072D7"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由中国太平洋</w:t>
      </w:r>
      <w:r w:rsidR="00AE0827">
        <w:rPr>
          <w:rFonts w:ascii="仿宋_GB2312" w:eastAsia="仿宋_GB2312" w:hAnsi="仿宋" w:hint="eastAsia"/>
          <w:sz w:val="32"/>
          <w:szCs w:val="32"/>
        </w:rPr>
        <w:t>学会向出版单位和图书作者出具国家级优秀海洋图书（期刊）证明：国家级优秀海洋图书（期刊）特别奖</w:t>
      </w:r>
      <w:r w:rsidR="00561ADA">
        <w:rPr>
          <w:rFonts w:ascii="仿宋_GB2312" w:eastAsia="仿宋_GB2312" w:hAnsi="仿宋" w:hint="eastAsia"/>
          <w:sz w:val="32"/>
          <w:szCs w:val="32"/>
        </w:rPr>
        <w:t>证明</w:t>
      </w:r>
      <w:r w:rsidR="00AE0827">
        <w:rPr>
          <w:rFonts w:ascii="仿宋_GB2312" w:eastAsia="仿宋_GB2312" w:hAnsi="仿宋" w:hint="eastAsia"/>
          <w:sz w:val="32"/>
          <w:szCs w:val="32"/>
        </w:rPr>
        <w:t>、</w:t>
      </w:r>
      <w:r>
        <w:rPr>
          <w:rFonts w:ascii="仿宋_GB2312" w:eastAsia="仿宋_GB2312" w:hAnsi="仿宋"/>
          <w:sz w:val="32"/>
          <w:szCs w:val="32"/>
        </w:rPr>
        <w:t>国家级优秀海洋图书（</w:t>
      </w:r>
      <w:r>
        <w:rPr>
          <w:rFonts w:ascii="仿宋_GB2312" w:eastAsia="仿宋_GB2312" w:hAnsi="仿宋" w:hint="eastAsia"/>
          <w:sz w:val="32"/>
          <w:szCs w:val="32"/>
        </w:rPr>
        <w:t>期刊</w:t>
      </w:r>
      <w:r>
        <w:rPr>
          <w:rFonts w:ascii="仿宋_GB2312" w:eastAsia="仿宋_GB2312" w:hAnsi="仿宋"/>
          <w:sz w:val="32"/>
          <w:szCs w:val="32"/>
        </w:rPr>
        <w:t>）</w:t>
      </w:r>
      <w:r>
        <w:rPr>
          <w:rFonts w:ascii="仿宋_GB2312" w:eastAsia="仿宋_GB2312" w:hAnsi="仿宋" w:hint="eastAsia"/>
          <w:sz w:val="32"/>
          <w:szCs w:val="32"/>
        </w:rPr>
        <w:t>奖证明和</w:t>
      </w:r>
      <w:r>
        <w:rPr>
          <w:rFonts w:ascii="仿宋_GB2312" w:eastAsia="仿宋_GB2312" w:hAnsi="仿宋"/>
          <w:sz w:val="32"/>
          <w:szCs w:val="32"/>
        </w:rPr>
        <w:t>国家级优秀海洋科普</w:t>
      </w:r>
      <w:r>
        <w:rPr>
          <w:rFonts w:ascii="仿宋_GB2312" w:eastAsia="仿宋_GB2312" w:hAnsi="仿宋" w:hint="eastAsia"/>
          <w:sz w:val="32"/>
          <w:szCs w:val="32"/>
        </w:rPr>
        <w:t>图书</w:t>
      </w:r>
      <w:r>
        <w:rPr>
          <w:rFonts w:ascii="仿宋_GB2312" w:eastAsia="仿宋_GB2312" w:hAnsi="仿宋"/>
          <w:sz w:val="32"/>
          <w:szCs w:val="32"/>
        </w:rPr>
        <w:t>（</w:t>
      </w:r>
      <w:r>
        <w:rPr>
          <w:rFonts w:ascii="仿宋_GB2312" w:eastAsia="仿宋_GB2312" w:hAnsi="仿宋" w:hint="eastAsia"/>
          <w:sz w:val="32"/>
          <w:szCs w:val="32"/>
        </w:rPr>
        <w:t>期刊</w:t>
      </w:r>
      <w:r>
        <w:rPr>
          <w:rFonts w:ascii="仿宋_GB2312" w:eastAsia="仿宋_GB2312" w:hAnsi="仿宋"/>
          <w:sz w:val="32"/>
          <w:szCs w:val="32"/>
        </w:rPr>
        <w:t>）</w:t>
      </w:r>
      <w:r>
        <w:rPr>
          <w:rFonts w:ascii="仿宋_GB2312" w:eastAsia="仿宋_GB2312" w:hAnsi="仿宋" w:hint="eastAsia"/>
          <w:sz w:val="32"/>
          <w:szCs w:val="32"/>
        </w:rPr>
        <w:t>奖</w:t>
      </w:r>
      <w:r>
        <w:rPr>
          <w:rFonts w:ascii="仿宋_GB2312" w:eastAsia="仿宋_GB2312" w:hAnsi="仿宋"/>
          <w:sz w:val="32"/>
          <w:szCs w:val="32"/>
        </w:rPr>
        <w:t>证明</w:t>
      </w:r>
      <w:r>
        <w:rPr>
          <w:rFonts w:ascii="仿宋_GB2312" w:eastAsia="仿宋_GB2312" w:hAnsi="仿宋" w:hint="eastAsia"/>
          <w:sz w:val="32"/>
          <w:szCs w:val="32"/>
        </w:rPr>
        <w:t>。</w:t>
      </w:r>
    </w:p>
    <w:p w14:paraId="323A41F2" w14:textId="44C6F80D"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由中国太平洋</w:t>
      </w:r>
      <w:r>
        <w:rPr>
          <w:rFonts w:ascii="仿宋_GB2312" w:eastAsia="仿宋_GB2312" w:hAnsi="仿宋"/>
          <w:sz w:val="32"/>
          <w:szCs w:val="32"/>
        </w:rPr>
        <w:t>学会向全社会推荐</w:t>
      </w:r>
      <w:r>
        <w:rPr>
          <w:rFonts w:ascii="仿宋_GB2312" w:eastAsia="仿宋_GB2312" w:hAnsi="仿宋" w:hint="eastAsia"/>
          <w:sz w:val="32"/>
          <w:szCs w:val="32"/>
        </w:rPr>
        <w:t>国家级</w:t>
      </w:r>
      <w:r>
        <w:rPr>
          <w:rFonts w:ascii="仿宋_GB2312" w:eastAsia="仿宋_GB2312" w:hAnsi="仿宋"/>
          <w:sz w:val="32"/>
          <w:szCs w:val="32"/>
        </w:rPr>
        <w:t>优秀海洋图书</w:t>
      </w:r>
      <w:r>
        <w:rPr>
          <w:rFonts w:ascii="仿宋_GB2312" w:eastAsia="仿宋_GB2312" w:hAnsi="仿宋" w:hint="eastAsia"/>
          <w:sz w:val="32"/>
          <w:szCs w:val="32"/>
        </w:rPr>
        <w:t>(期刊)，</w:t>
      </w:r>
      <w:r>
        <w:rPr>
          <w:rFonts w:ascii="仿宋_GB2312" w:eastAsia="仿宋_GB2312" w:hAnsi="仿宋"/>
          <w:sz w:val="32"/>
          <w:szCs w:val="32"/>
        </w:rPr>
        <w:t>并</w:t>
      </w:r>
      <w:r>
        <w:rPr>
          <w:rFonts w:ascii="仿宋_GB2312" w:eastAsia="仿宋_GB2312" w:hAnsi="仿宋" w:hint="eastAsia"/>
          <w:sz w:val="32"/>
          <w:szCs w:val="32"/>
        </w:rPr>
        <w:t>重点</w:t>
      </w:r>
      <w:r>
        <w:rPr>
          <w:rFonts w:ascii="仿宋_GB2312" w:eastAsia="仿宋_GB2312" w:hAnsi="仿宋"/>
          <w:sz w:val="32"/>
          <w:szCs w:val="32"/>
        </w:rPr>
        <w:t>向图书馆和书店推荐</w:t>
      </w:r>
      <w:r>
        <w:rPr>
          <w:rFonts w:ascii="仿宋_GB2312" w:eastAsia="仿宋_GB2312" w:hAnsi="仿宋" w:hint="eastAsia"/>
          <w:sz w:val="32"/>
          <w:szCs w:val="32"/>
        </w:rPr>
        <w:t>。在重要海洋活动和世界读书日等重要节庆活动时，举行国家级优秀海洋图书（期刊）推荐发布仪式。发布仪式除邀请出版单位和图书作者参加外，还邀请主流媒体和其他相关媒体进行公开宣传报道，扩大社会影响。在海洋领域各主流媒体公布国家级优秀海洋图书（期刊）推荐名单、出版单位名单和图书作者名单。利用海洋意识走进中西部、海洋图书进校园等大型海洋宣传活</w:t>
      </w:r>
      <w:r>
        <w:rPr>
          <w:rFonts w:ascii="仿宋_GB2312" w:eastAsia="仿宋_GB2312" w:hAnsi="仿宋" w:hint="eastAsia"/>
          <w:sz w:val="32"/>
          <w:szCs w:val="32"/>
        </w:rPr>
        <w:lastRenderedPageBreak/>
        <w:t>动，广泛推荐优秀海洋图书（期刊），并适当组织优秀海洋图书作者、书刊责任编辑和读者见面活动。</w:t>
      </w:r>
    </w:p>
    <w:p w14:paraId="00009F55" w14:textId="04C2AD86" w:rsidR="0096455C"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国家级优秀海洋图书（期刊）推荐与推广活动是推动海洋领域出版事业发展、加强海洋文化建设、提高全民海洋意识的一项重要举措。国家五部局对开展这项活动提出的明确要求，为做好推荐工作指出了正确方向，希望各出版单位和</w:t>
      </w:r>
      <w:r>
        <w:rPr>
          <w:rFonts w:ascii="仿宋_GB2312" w:eastAsia="仿宋_GB2312" w:hAnsi="仿宋"/>
          <w:sz w:val="32"/>
          <w:szCs w:val="32"/>
        </w:rPr>
        <w:t>作者</w:t>
      </w:r>
      <w:r>
        <w:rPr>
          <w:rFonts w:ascii="仿宋_GB2312" w:eastAsia="仿宋_GB2312" w:hAnsi="仿宋" w:hint="eastAsia"/>
          <w:sz w:val="32"/>
          <w:szCs w:val="32"/>
        </w:rPr>
        <w:t>积极</w:t>
      </w:r>
      <w:r>
        <w:rPr>
          <w:rFonts w:ascii="仿宋_GB2312" w:eastAsia="仿宋_GB2312" w:hAnsi="仿宋"/>
          <w:sz w:val="32"/>
          <w:szCs w:val="32"/>
        </w:rPr>
        <w:t>踊跃参与</w:t>
      </w:r>
      <w:r>
        <w:rPr>
          <w:rFonts w:ascii="仿宋_GB2312" w:eastAsia="仿宋_GB2312" w:hAnsi="仿宋" w:hint="eastAsia"/>
          <w:sz w:val="32"/>
          <w:szCs w:val="32"/>
        </w:rPr>
        <w:t>该</w:t>
      </w:r>
      <w:r>
        <w:rPr>
          <w:rFonts w:ascii="仿宋_GB2312" w:eastAsia="仿宋_GB2312" w:hAnsi="仿宋"/>
          <w:sz w:val="32"/>
          <w:szCs w:val="32"/>
        </w:rPr>
        <w:t>项活动</w:t>
      </w:r>
      <w:r>
        <w:rPr>
          <w:rFonts w:ascii="仿宋_GB2312" w:eastAsia="仿宋_GB2312" w:hAnsi="仿宋" w:hint="eastAsia"/>
          <w:sz w:val="32"/>
          <w:szCs w:val="32"/>
        </w:rPr>
        <w:t>，</w:t>
      </w:r>
      <w:r>
        <w:rPr>
          <w:rFonts w:ascii="仿宋_GB2312" w:eastAsia="仿宋_GB2312" w:hAnsi="仿宋"/>
          <w:sz w:val="32"/>
          <w:szCs w:val="32"/>
        </w:rPr>
        <w:t>为</w:t>
      </w:r>
      <w:r w:rsidR="00561ADA">
        <w:rPr>
          <w:rFonts w:ascii="仿宋_GB2312" w:eastAsia="仿宋_GB2312" w:hAnsi="仿宋"/>
          <w:sz w:val="32"/>
          <w:szCs w:val="32"/>
        </w:rPr>
        <w:t>海洋</w:t>
      </w:r>
      <w:r>
        <w:rPr>
          <w:rFonts w:ascii="仿宋_GB2312" w:eastAsia="仿宋_GB2312" w:hAnsi="仿宋"/>
          <w:sz w:val="32"/>
          <w:szCs w:val="32"/>
        </w:rPr>
        <w:t>事业</w:t>
      </w:r>
      <w:r w:rsidR="00561ADA">
        <w:rPr>
          <w:rFonts w:ascii="仿宋_GB2312" w:eastAsia="仿宋_GB2312" w:hAnsi="仿宋" w:hint="eastAsia"/>
          <w:sz w:val="32"/>
          <w:szCs w:val="32"/>
        </w:rPr>
        <w:t>发展</w:t>
      </w:r>
      <w:r>
        <w:rPr>
          <w:rFonts w:ascii="仿宋_GB2312" w:eastAsia="仿宋_GB2312" w:hAnsi="仿宋" w:hint="eastAsia"/>
          <w:sz w:val="32"/>
          <w:szCs w:val="32"/>
        </w:rPr>
        <w:t>做出自己的贡献。</w:t>
      </w:r>
    </w:p>
    <w:p w14:paraId="32ED3F1F" w14:textId="77777777" w:rsidR="0096455C" w:rsidRDefault="0096455C" w:rsidP="00F0531F">
      <w:pPr>
        <w:adjustRightInd w:val="0"/>
        <w:snapToGrid w:val="0"/>
        <w:spacing w:line="560" w:lineRule="exact"/>
        <w:rPr>
          <w:rFonts w:ascii="仿宋_GB2312" w:eastAsia="仿宋_GB2312" w:hAnsi="仿宋"/>
          <w:sz w:val="32"/>
          <w:szCs w:val="32"/>
        </w:rPr>
      </w:pPr>
    </w:p>
    <w:p w14:paraId="529B476D" w14:textId="77777777" w:rsidR="0096455C" w:rsidRDefault="0096455C" w:rsidP="00F0531F">
      <w:pPr>
        <w:adjustRightInd w:val="0"/>
        <w:snapToGrid w:val="0"/>
        <w:spacing w:line="560" w:lineRule="exact"/>
        <w:rPr>
          <w:rFonts w:ascii="仿宋_GB2312" w:eastAsia="仿宋_GB2312" w:hAnsi="仿宋"/>
          <w:sz w:val="32"/>
          <w:szCs w:val="32"/>
        </w:rPr>
      </w:pPr>
    </w:p>
    <w:p w14:paraId="65139CAA" w14:textId="77777777" w:rsidR="00F0531F" w:rsidRDefault="00F0531F" w:rsidP="00F0531F">
      <w:pPr>
        <w:adjustRightInd w:val="0"/>
        <w:snapToGrid w:val="0"/>
        <w:spacing w:line="560" w:lineRule="exact"/>
        <w:rPr>
          <w:rFonts w:ascii="仿宋_GB2312" w:eastAsia="仿宋_GB2312" w:hAnsi="仿宋" w:hint="eastAsia"/>
          <w:sz w:val="32"/>
          <w:szCs w:val="32"/>
        </w:rPr>
      </w:pPr>
    </w:p>
    <w:p w14:paraId="2A100CF2" w14:textId="77777777" w:rsidR="0096455C" w:rsidRDefault="0096455C" w:rsidP="00F0531F">
      <w:pPr>
        <w:adjustRightInd w:val="0"/>
        <w:snapToGrid w:val="0"/>
        <w:spacing w:line="560" w:lineRule="exact"/>
        <w:rPr>
          <w:rFonts w:ascii="仿宋_GB2312" w:eastAsia="仿宋_GB2312" w:hAnsi="仿宋"/>
          <w:sz w:val="32"/>
          <w:szCs w:val="32"/>
        </w:rPr>
      </w:pPr>
    </w:p>
    <w:p w14:paraId="17C509CF" w14:textId="3C6E20CA" w:rsidR="0096455C" w:rsidRDefault="00EB2D68" w:rsidP="00F0531F">
      <w:pPr>
        <w:adjustRightInd w:val="0"/>
        <w:snapToGrid w:val="0"/>
        <w:spacing w:line="560" w:lineRule="exact"/>
        <w:rPr>
          <w:rFonts w:ascii="仿宋_GB2312" w:eastAsia="仿宋_GB2312" w:hAnsi="仿宋"/>
          <w:sz w:val="32"/>
          <w:szCs w:val="32"/>
        </w:rPr>
      </w:pPr>
      <w:r>
        <w:rPr>
          <w:rFonts w:ascii="仿宋_GB2312" w:eastAsia="仿宋_GB2312" w:hAnsi="仿宋" w:hint="eastAsia"/>
          <w:sz w:val="32"/>
          <w:szCs w:val="32"/>
        </w:rPr>
        <w:t xml:space="preserve">             </w:t>
      </w:r>
      <w:r>
        <w:rPr>
          <w:rFonts w:ascii="仿宋_GB2312" w:eastAsia="仿宋_GB2312" w:hAnsi="仿宋"/>
          <w:sz w:val="32"/>
          <w:szCs w:val="32"/>
        </w:rPr>
        <w:t xml:space="preserve">               </w:t>
      </w:r>
      <w:r>
        <w:rPr>
          <w:rFonts w:ascii="仿宋_GB2312" w:eastAsia="仿宋_GB2312" w:hAnsi="仿宋" w:hint="eastAsia"/>
          <w:sz w:val="32"/>
          <w:szCs w:val="32"/>
        </w:rPr>
        <w:t xml:space="preserve"> </w:t>
      </w:r>
      <w:r w:rsidR="00F0531F">
        <w:rPr>
          <w:rFonts w:ascii="仿宋_GB2312" w:eastAsia="仿宋_GB2312" w:hAnsi="仿宋"/>
          <w:sz w:val="32"/>
          <w:szCs w:val="32"/>
        </w:rPr>
        <w:t xml:space="preserve"> </w:t>
      </w:r>
      <w:bookmarkStart w:id="1" w:name="_GoBack"/>
      <w:bookmarkEnd w:id="1"/>
      <w:r>
        <w:rPr>
          <w:rFonts w:ascii="仿宋_GB2312" w:eastAsia="仿宋_GB2312" w:hAnsi="仿宋" w:hint="eastAsia"/>
          <w:sz w:val="32"/>
          <w:szCs w:val="32"/>
        </w:rPr>
        <w:t>中国</w:t>
      </w:r>
      <w:r>
        <w:rPr>
          <w:rFonts w:ascii="仿宋_GB2312" w:eastAsia="仿宋_GB2312" w:hAnsi="仿宋"/>
          <w:sz w:val="32"/>
          <w:szCs w:val="32"/>
        </w:rPr>
        <w:t>太平洋学会</w:t>
      </w:r>
      <w:r>
        <w:rPr>
          <w:rFonts w:ascii="仿宋_GB2312" w:eastAsia="仿宋_GB2312" w:hAnsi="仿宋" w:hint="eastAsia"/>
          <w:sz w:val="32"/>
          <w:szCs w:val="32"/>
        </w:rPr>
        <w:t xml:space="preserve">  </w:t>
      </w:r>
      <w:bookmarkEnd w:id="0"/>
    </w:p>
    <w:p w14:paraId="2C34F462" w14:textId="0045430D" w:rsidR="0096455C" w:rsidRPr="00561ADA" w:rsidRDefault="00EB2D68" w:rsidP="00F0531F">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 xml:space="preserve">                        </w:t>
      </w:r>
      <w:r w:rsidR="00D83424">
        <w:rPr>
          <w:rFonts w:ascii="仿宋_GB2312" w:eastAsia="仿宋_GB2312" w:hAnsi="仿宋"/>
          <w:sz w:val="32"/>
          <w:szCs w:val="32"/>
        </w:rPr>
        <w:t xml:space="preserve"> </w:t>
      </w:r>
      <w:r>
        <w:rPr>
          <w:rFonts w:ascii="仿宋_GB2312" w:eastAsia="仿宋_GB2312" w:hAnsi="仿宋"/>
          <w:sz w:val="32"/>
          <w:szCs w:val="32"/>
        </w:rPr>
        <w:t>2025</w:t>
      </w:r>
      <w:r>
        <w:rPr>
          <w:rFonts w:ascii="仿宋_GB2312" w:eastAsia="仿宋_GB2312" w:hAnsi="仿宋" w:hint="eastAsia"/>
          <w:sz w:val="32"/>
          <w:szCs w:val="32"/>
        </w:rPr>
        <w:t>年</w:t>
      </w:r>
      <w:r>
        <w:rPr>
          <w:rFonts w:ascii="仿宋_GB2312" w:eastAsia="仿宋_GB2312" w:hAnsi="仿宋"/>
          <w:sz w:val="32"/>
          <w:szCs w:val="32"/>
        </w:rPr>
        <w:t>2</w:t>
      </w:r>
      <w:r>
        <w:rPr>
          <w:rFonts w:ascii="仿宋_GB2312" w:eastAsia="仿宋_GB2312" w:hAnsi="仿宋" w:hint="eastAsia"/>
          <w:sz w:val="32"/>
          <w:szCs w:val="32"/>
        </w:rPr>
        <w:t>月11日</w:t>
      </w:r>
    </w:p>
    <w:sectPr w:rsidR="0096455C" w:rsidRPr="00561ADA">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1B9E60" w14:textId="77777777" w:rsidR="00D82914" w:rsidRDefault="00D82914">
      <w:r>
        <w:separator/>
      </w:r>
    </w:p>
  </w:endnote>
  <w:endnote w:type="continuationSeparator" w:id="0">
    <w:p w14:paraId="151948BD" w14:textId="77777777" w:rsidR="00D82914" w:rsidRDefault="00D82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0819352"/>
    </w:sdtPr>
    <w:sdtEndPr>
      <w:rPr>
        <w:sz w:val="24"/>
        <w:szCs w:val="24"/>
      </w:rPr>
    </w:sdtEndPr>
    <w:sdtContent>
      <w:p w14:paraId="6502B80B" w14:textId="77777777" w:rsidR="0096455C" w:rsidRDefault="00EB2D68">
        <w:pPr>
          <w:pStyle w:val="a4"/>
          <w:jc w:val="center"/>
          <w:rPr>
            <w:sz w:val="24"/>
            <w:szCs w:val="24"/>
          </w:rPr>
        </w:pPr>
        <w:r>
          <w:rPr>
            <w:sz w:val="24"/>
            <w:szCs w:val="24"/>
          </w:rPr>
          <w:fldChar w:fldCharType="begin"/>
        </w:r>
        <w:r>
          <w:rPr>
            <w:sz w:val="24"/>
            <w:szCs w:val="24"/>
          </w:rPr>
          <w:instrText>PAGE   \* MERGEFORMAT</w:instrText>
        </w:r>
        <w:r>
          <w:rPr>
            <w:sz w:val="24"/>
            <w:szCs w:val="24"/>
          </w:rPr>
          <w:fldChar w:fldCharType="separate"/>
        </w:r>
        <w:r w:rsidR="00F0531F" w:rsidRPr="00F0531F">
          <w:rPr>
            <w:noProof/>
            <w:sz w:val="24"/>
            <w:szCs w:val="24"/>
            <w:lang w:val="zh-CN"/>
          </w:rPr>
          <w:t>-</w:t>
        </w:r>
        <w:r w:rsidR="00F0531F">
          <w:rPr>
            <w:noProof/>
            <w:sz w:val="24"/>
            <w:szCs w:val="24"/>
          </w:rPr>
          <w:t xml:space="preserve"> 4 -</w:t>
        </w:r>
        <w:r>
          <w:rPr>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B813C1" w14:textId="77777777" w:rsidR="00D82914" w:rsidRDefault="00D82914">
      <w:r>
        <w:separator/>
      </w:r>
    </w:p>
  </w:footnote>
  <w:footnote w:type="continuationSeparator" w:id="0">
    <w:p w14:paraId="3763873D" w14:textId="77777777" w:rsidR="00D82914" w:rsidRDefault="00D829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001"/>
    <w:rsid w:val="00006EC0"/>
    <w:rsid w:val="00013810"/>
    <w:rsid w:val="00040596"/>
    <w:rsid w:val="00043237"/>
    <w:rsid w:val="00047904"/>
    <w:rsid w:val="00062B12"/>
    <w:rsid w:val="00064E12"/>
    <w:rsid w:val="0007193E"/>
    <w:rsid w:val="000A3BDC"/>
    <w:rsid w:val="000B6CFD"/>
    <w:rsid w:val="000C29CD"/>
    <w:rsid w:val="000C46CF"/>
    <w:rsid w:val="000D137C"/>
    <w:rsid w:val="000E12F6"/>
    <w:rsid w:val="000F118D"/>
    <w:rsid w:val="001027D2"/>
    <w:rsid w:val="00105263"/>
    <w:rsid w:val="001144DF"/>
    <w:rsid w:val="00120C7E"/>
    <w:rsid w:val="001245F5"/>
    <w:rsid w:val="001429E5"/>
    <w:rsid w:val="00144608"/>
    <w:rsid w:val="0014515C"/>
    <w:rsid w:val="0015693B"/>
    <w:rsid w:val="001822B8"/>
    <w:rsid w:val="0018639A"/>
    <w:rsid w:val="00192FB1"/>
    <w:rsid w:val="00193B2A"/>
    <w:rsid w:val="001A1822"/>
    <w:rsid w:val="001D0F50"/>
    <w:rsid w:val="001D2566"/>
    <w:rsid w:val="001D4CCC"/>
    <w:rsid w:val="001E1386"/>
    <w:rsid w:val="001E7FFD"/>
    <w:rsid w:val="001F2905"/>
    <w:rsid w:val="001F33D1"/>
    <w:rsid w:val="002016FC"/>
    <w:rsid w:val="00207448"/>
    <w:rsid w:val="00216B0D"/>
    <w:rsid w:val="00221567"/>
    <w:rsid w:val="00232A1B"/>
    <w:rsid w:val="00233A4C"/>
    <w:rsid w:val="00237563"/>
    <w:rsid w:val="002441EE"/>
    <w:rsid w:val="00253694"/>
    <w:rsid w:val="00254D80"/>
    <w:rsid w:val="0025786E"/>
    <w:rsid w:val="0027179D"/>
    <w:rsid w:val="002754E3"/>
    <w:rsid w:val="002C365B"/>
    <w:rsid w:val="00301288"/>
    <w:rsid w:val="0030328F"/>
    <w:rsid w:val="00304FA8"/>
    <w:rsid w:val="00314C4C"/>
    <w:rsid w:val="00324156"/>
    <w:rsid w:val="0033036F"/>
    <w:rsid w:val="0033269C"/>
    <w:rsid w:val="003444E1"/>
    <w:rsid w:val="00350FD2"/>
    <w:rsid w:val="003524FE"/>
    <w:rsid w:val="00352ED2"/>
    <w:rsid w:val="003643D1"/>
    <w:rsid w:val="00364647"/>
    <w:rsid w:val="00370A73"/>
    <w:rsid w:val="003777A9"/>
    <w:rsid w:val="00390872"/>
    <w:rsid w:val="003A5649"/>
    <w:rsid w:val="003B05C4"/>
    <w:rsid w:val="003B4467"/>
    <w:rsid w:val="003D79CF"/>
    <w:rsid w:val="003F354A"/>
    <w:rsid w:val="0040731F"/>
    <w:rsid w:val="00410066"/>
    <w:rsid w:val="004112F2"/>
    <w:rsid w:val="00414AB7"/>
    <w:rsid w:val="00415B3A"/>
    <w:rsid w:val="00424224"/>
    <w:rsid w:val="0046552D"/>
    <w:rsid w:val="0048370B"/>
    <w:rsid w:val="004A1860"/>
    <w:rsid w:val="004A7E82"/>
    <w:rsid w:val="004B0E4F"/>
    <w:rsid w:val="004E2FBB"/>
    <w:rsid w:val="004E5B05"/>
    <w:rsid w:val="004E707B"/>
    <w:rsid w:val="004F54BB"/>
    <w:rsid w:val="005025DA"/>
    <w:rsid w:val="00521A17"/>
    <w:rsid w:val="00523943"/>
    <w:rsid w:val="00537A56"/>
    <w:rsid w:val="005434EA"/>
    <w:rsid w:val="005501A0"/>
    <w:rsid w:val="0055325D"/>
    <w:rsid w:val="00561960"/>
    <w:rsid w:val="00561ADA"/>
    <w:rsid w:val="00565C9E"/>
    <w:rsid w:val="0058680F"/>
    <w:rsid w:val="005A6755"/>
    <w:rsid w:val="005C3B06"/>
    <w:rsid w:val="005C58AA"/>
    <w:rsid w:val="005C5B4D"/>
    <w:rsid w:val="005D0B62"/>
    <w:rsid w:val="005D6BA7"/>
    <w:rsid w:val="005E12B8"/>
    <w:rsid w:val="005E2915"/>
    <w:rsid w:val="005E404C"/>
    <w:rsid w:val="005E4176"/>
    <w:rsid w:val="006141EF"/>
    <w:rsid w:val="006217A7"/>
    <w:rsid w:val="00625164"/>
    <w:rsid w:val="00640166"/>
    <w:rsid w:val="00642EAE"/>
    <w:rsid w:val="00644CF1"/>
    <w:rsid w:val="006503AE"/>
    <w:rsid w:val="0067280F"/>
    <w:rsid w:val="00693A04"/>
    <w:rsid w:val="006E79FC"/>
    <w:rsid w:val="006F03EC"/>
    <w:rsid w:val="006F610F"/>
    <w:rsid w:val="00712B88"/>
    <w:rsid w:val="00732A34"/>
    <w:rsid w:val="007349FD"/>
    <w:rsid w:val="00741A01"/>
    <w:rsid w:val="007471BA"/>
    <w:rsid w:val="00753C8D"/>
    <w:rsid w:val="00761D17"/>
    <w:rsid w:val="00764BFD"/>
    <w:rsid w:val="00766C2A"/>
    <w:rsid w:val="00776C46"/>
    <w:rsid w:val="00792706"/>
    <w:rsid w:val="00793E77"/>
    <w:rsid w:val="007959A8"/>
    <w:rsid w:val="007A65A5"/>
    <w:rsid w:val="007D050C"/>
    <w:rsid w:val="007D5BF0"/>
    <w:rsid w:val="007D5FDB"/>
    <w:rsid w:val="007E6AFF"/>
    <w:rsid w:val="007F2740"/>
    <w:rsid w:val="00801460"/>
    <w:rsid w:val="00807EC2"/>
    <w:rsid w:val="008331AC"/>
    <w:rsid w:val="00864542"/>
    <w:rsid w:val="00873618"/>
    <w:rsid w:val="00880332"/>
    <w:rsid w:val="008941DE"/>
    <w:rsid w:val="008A3606"/>
    <w:rsid w:val="008B3B10"/>
    <w:rsid w:val="008D5D05"/>
    <w:rsid w:val="008F4F62"/>
    <w:rsid w:val="0090048F"/>
    <w:rsid w:val="00911F34"/>
    <w:rsid w:val="0091461A"/>
    <w:rsid w:val="009271CB"/>
    <w:rsid w:val="009515A7"/>
    <w:rsid w:val="0096455C"/>
    <w:rsid w:val="00994B22"/>
    <w:rsid w:val="009A3C99"/>
    <w:rsid w:val="009F27B6"/>
    <w:rsid w:val="00A05112"/>
    <w:rsid w:val="00A15EDD"/>
    <w:rsid w:val="00A255A7"/>
    <w:rsid w:val="00A27552"/>
    <w:rsid w:val="00A31F01"/>
    <w:rsid w:val="00A34E47"/>
    <w:rsid w:val="00A43163"/>
    <w:rsid w:val="00A70C06"/>
    <w:rsid w:val="00A74ED9"/>
    <w:rsid w:val="00A75254"/>
    <w:rsid w:val="00A7671C"/>
    <w:rsid w:val="00AA3CB8"/>
    <w:rsid w:val="00AA4A11"/>
    <w:rsid w:val="00AA750E"/>
    <w:rsid w:val="00AC1C05"/>
    <w:rsid w:val="00AC4983"/>
    <w:rsid w:val="00AE0827"/>
    <w:rsid w:val="00AE0E4E"/>
    <w:rsid w:val="00AE32F6"/>
    <w:rsid w:val="00B02C9A"/>
    <w:rsid w:val="00B211F0"/>
    <w:rsid w:val="00B21B1A"/>
    <w:rsid w:val="00B2756F"/>
    <w:rsid w:val="00B37BB8"/>
    <w:rsid w:val="00B46FAA"/>
    <w:rsid w:val="00B54A3A"/>
    <w:rsid w:val="00B635B3"/>
    <w:rsid w:val="00B71D90"/>
    <w:rsid w:val="00B73227"/>
    <w:rsid w:val="00BA2047"/>
    <w:rsid w:val="00BB64A1"/>
    <w:rsid w:val="00BC2DCC"/>
    <w:rsid w:val="00BC7CF1"/>
    <w:rsid w:val="00BD57F2"/>
    <w:rsid w:val="00BD72F7"/>
    <w:rsid w:val="00BE4D3E"/>
    <w:rsid w:val="00BE65D2"/>
    <w:rsid w:val="00BE79B0"/>
    <w:rsid w:val="00BF0338"/>
    <w:rsid w:val="00C06DBD"/>
    <w:rsid w:val="00C23A70"/>
    <w:rsid w:val="00C36C4C"/>
    <w:rsid w:val="00C456F9"/>
    <w:rsid w:val="00C6248A"/>
    <w:rsid w:val="00C7524A"/>
    <w:rsid w:val="00CA733E"/>
    <w:rsid w:val="00CB4C44"/>
    <w:rsid w:val="00CE0495"/>
    <w:rsid w:val="00CE3013"/>
    <w:rsid w:val="00CE582A"/>
    <w:rsid w:val="00CF5748"/>
    <w:rsid w:val="00CF6AED"/>
    <w:rsid w:val="00D02312"/>
    <w:rsid w:val="00D22F1D"/>
    <w:rsid w:val="00D24115"/>
    <w:rsid w:val="00D32A9E"/>
    <w:rsid w:val="00D35603"/>
    <w:rsid w:val="00D40329"/>
    <w:rsid w:val="00D46A63"/>
    <w:rsid w:val="00D666C9"/>
    <w:rsid w:val="00D82914"/>
    <w:rsid w:val="00D83424"/>
    <w:rsid w:val="00DA2AD6"/>
    <w:rsid w:val="00DA7220"/>
    <w:rsid w:val="00DB04AA"/>
    <w:rsid w:val="00DB4A65"/>
    <w:rsid w:val="00DC207E"/>
    <w:rsid w:val="00DC7402"/>
    <w:rsid w:val="00DD3AB5"/>
    <w:rsid w:val="00E02C86"/>
    <w:rsid w:val="00E0776E"/>
    <w:rsid w:val="00E1523C"/>
    <w:rsid w:val="00E37D68"/>
    <w:rsid w:val="00E43739"/>
    <w:rsid w:val="00E80553"/>
    <w:rsid w:val="00E83543"/>
    <w:rsid w:val="00E849BD"/>
    <w:rsid w:val="00E91665"/>
    <w:rsid w:val="00EA3E84"/>
    <w:rsid w:val="00EB0196"/>
    <w:rsid w:val="00EB1536"/>
    <w:rsid w:val="00EB2D68"/>
    <w:rsid w:val="00EB5278"/>
    <w:rsid w:val="00EC12A9"/>
    <w:rsid w:val="00EE2FA4"/>
    <w:rsid w:val="00EF28D5"/>
    <w:rsid w:val="00F0531F"/>
    <w:rsid w:val="00F27048"/>
    <w:rsid w:val="00F4472A"/>
    <w:rsid w:val="00F639F0"/>
    <w:rsid w:val="00F74BA8"/>
    <w:rsid w:val="00F83933"/>
    <w:rsid w:val="00F83D31"/>
    <w:rsid w:val="00F86CAF"/>
    <w:rsid w:val="00FB2D1F"/>
    <w:rsid w:val="00FB3E61"/>
    <w:rsid w:val="00FB7C52"/>
    <w:rsid w:val="00FC4001"/>
    <w:rsid w:val="00FD0CAF"/>
    <w:rsid w:val="00FD7104"/>
    <w:rsid w:val="00FE14A4"/>
    <w:rsid w:val="15244FF3"/>
    <w:rsid w:val="676A4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620A1BE-6C4C-4164-919D-1617F365B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等线" w:eastAsia="等线" w:hAnsi="等线"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Emphasis"/>
    <w:basedOn w:val="a0"/>
    <w:autoRedefine/>
    <w:uiPriority w:val="20"/>
    <w:qFormat/>
    <w:rPr>
      <w:i/>
      <w:iCs/>
    </w:rPr>
  </w:style>
  <w:style w:type="paragraph" w:styleId="a7">
    <w:name w:val="List Paragraph"/>
    <w:basedOn w:val="a"/>
    <w:autoRedefine/>
    <w:uiPriority w:val="34"/>
    <w:qFormat/>
    <w:pPr>
      <w:ind w:firstLineChars="200" w:firstLine="420"/>
    </w:pPr>
  </w:style>
  <w:style w:type="paragraph" w:customStyle="1" w:styleId="1">
    <w:name w:val="列出段落1"/>
    <w:basedOn w:val="a"/>
    <w:autoRedefine/>
    <w:uiPriority w:val="34"/>
    <w:qFormat/>
    <w:pPr>
      <w:ind w:firstLineChars="200" w:firstLine="420"/>
    </w:pPr>
  </w:style>
  <w:style w:type="character" w:customStyle="1" w:styleId="Char1">
    <w:name w:val="页眉 Char"/>
    <w:basedOn w:val="a0"/>
    <w:link w:val="a5"/>
    <w:autoRedefine/>
    <w:uiPriority w:val="99"/>
    <w:qFormat/>
    <w:rPr>
      <w:rFonts w:ascii="等线" w:eastAsia="等线" w:hAnsi="等线" w:cs="Times New Roman"/>
      <w:sz w:val="18"/>
      <w:szCs w:val="18"/>
    </w:rPr>
  </w:style>
  <w:style w:type="character" w:customStyle="1" w:styleId="Char0">
    <w:name w:val="页脚 Char"/>
    <w:basedOn w:val="a0"/>
    <w:link w:val="a4"/>
    <w:autoRedefine/>
    <w:uiPriority w:val="99"/>
    <w:qFormat/>
    <w:rPr>
      <w:rFonts w:ascii="等线" w:eastAsia="等线" w:hAnsi="等线" w:cs="Times New Roman"/>
      <w:sz w:val="18"/>
      <w:szCs w:val="18"/>
    </w:rPr>
  </w:style>
  <w:style w:type="character" w:customStyle="1" w:styleId="Char">
    <w:name w:val="批注框文本 Char"/>
    <w:basedOn w:val="a0"/>
    <w:link w:val="a3"/>
    <w:autoRedefine/>
    <w:uiPriority w:val="99"/>
    <w:semiHidden/>
    <w:qFormat/>
    <w:rPr>
      <w:rFonts w:ascii="等线" w:eastAsia="等线" w:hAnsi="等线" w:cs="Times New Roman"/>
      <w:sz w:val="18"/>
      <w:szCs w:val="18"/>
    </w:rPr>
  </w:style>
  <w:style w:type="paragraph" w:customStyle="1" w:styleId="10">
    <w:name w:val="修订1"/>
    <w:hidden/>
    <w:uiPriority w:val="99"/>
    <w:semiHidden/>
    <w:rPr>
      <w:rFonts w:ascii="等线" w:eastAsia="等线" w:hAnsi="等线"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65EB1-51D7-442B-B300-A41263D58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332</Words>
  <Characters>1894</Characters>
  <Application>Microsoft Office Word</Application>
  <DocSecurity>0</DocSecurity>
  <Lines>15</Lines>
  <Paragraphs>4</Paragraphs>
  <ScaleCrop>false</ScaleCrop>
  <Company/>
  <LinksUpToDate>false</LinksUpToDate>
  <CharactersWithSpaces>2222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dengang</dc:creator>
  <cp:lastModifiedBy>hxy</cp:lastModifiedBy>
  <cp:revision>3</cp:revision>
  <cp:lastPrinted>2025-02-18T01:14:00Z</cp:lastPrinted>
  <dcterms:created xsi:type="dcterms:W3CDTF">2025-03-26T07:56:00Z</dcterms:created>
  <dcterms:modified xsi:type="dcterms:W3CDTF">2025-03-26T07:58:00Z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3048FEDF7A7B4039BE6C754CC178366A_13</vt:lpwstr>
  </property>
</Properties>
</file>